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EE" w:rsidRDefault="007F46C2">
      <w:pPr>
        <w:pStyle w:val="Title"/>
      </w:pPr>
      <w:r>
        <w:t xml:space="preserve">Intermediate </w:t>
      </w:r>
      <w:r w:rsidR="00A96DAD">
        <w:t xml:space="preserve">Crochet </w:t>
      </w:r>
      <w:r>
        <w:t>2</w:t>
      </w:r>
      <w:r w:rsidR="00A96DAD">
        <w:t>01</w:t>
      </w:r>
      <w:r w:rsidR="00423C8B">
        <w:t xml:space="preserve"> Syllabus</w:t>
      </w:r>
    </w:p>
    <w:p w:rsidR="00CC30EE" w:rsidRDefault="0015092D">
      <w:pPr>
        <w:pStyle w:val="Subtitle"/>
      </w:pPr>
      <w:r>
        <w:t>Fall 2017</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15092D">
            <w:pPr>
              <w:pStyle w:val="NoSpacing"/>
            </w:pPr>
            <w:r>
              <w:rPr>
                <w:rStyle w:val="Strong"/>
              </w:rPr>
              <w:t>Niki McNeil</w:t>
            </w:r>
          </w:p>
        </w:tc>
        <w:tc>
          <w:tcPr>
            <w:tcW w:w="1663" w:type="pct"/>
          </w:tcPr>
          <w:p w:rsidR="00CC30EE" w:rsidRDefault="002956E4">
            <w:pPr>
              <w:pStyle w:val="NoSpacing"/>
            </w:pPr>
            <w:hyperlink r:id="rId10" w:history="1">
              <w:r w:rsidR="0015092D" w:rsidRPr="00E2592F">
                <w:rPr>
                  <w:rStyle w:val="Hyperlink"/>
                </w:rPr>
                <w:t>nikimcneil@comcast.net</w:t>
              </w:r>
            </w:hyperlink>
          </w:p>
        </w:tc>
        <w:tc>
          <w:tcPr>
            <w:tcW w:w="1668" w:type="pct"/>
          </w:tcPr>
          <w:p w:rsidR="00CC30EE" w:rsidRDefault="00976CCC">
            <w:pPr>
              <w:pStyle w:val="NoSpacing"/>
            </w:pPr>
            <w:r>
              <w:t xml:space="preserve">Stevensville Martin’s Monday </w:t>
            </w:r>
            <w:r w:rsidR="00A5783C">
              <w:t>2:30-3:45</w:t>
            </w:r>
          </w:p>
          <w:p w:rsidR="00976CCC" w:rsidRDefault="00976CCC">
            <w:pPr>
              <w:pStyle w:val="NoSpacing"/>
            </w:pPr>
          </w:p>
        </w:tc>
      </w:tr>
    </w:tbl>
    <w:p w:rsidR="00CC30EE" w:rsidRDefault="00423C8B">
      <w:pPr>
        <w:pStyle w:val="Heading1"/>
      </w:pPr>
      <w:r>
        <w:t>General Information</w:t>
      </w:r>
    </w:p>
    <w:p w:rsidR="00CC30EE" w:rsidRDefault="00423C8B">
      <w:pPr>
        <w:pStyle w:val="Heading2"/>
      </w:pPr>
      <w:r>
        <w:t>Description</w:t>
      </w:r>
    </w:p>
    <w:p w:rsidR="00CE5536" w:rsidRPr="007F46C2" w:rsidRDefault="007F46C2" w:rsidP="00CE5536">
      <w:pPr>
        <w:rPr>
          <w:rFonts w:asciiTheme="majorHAnsi" w:hAnsiTheme="majorHAnsi"/>
        </w:rPr>
      </w:pPr>
      <w:r w:rsidRPr="007F46C2">
        <w:rPr>
          <w:rFonts w:asciiTheme="majorHAnsi" w:hAnsiTheme="majorHAnsi" w:cs="Arial"/>
          <w:color w:val="auto"/>
          <w:szCs w:val="18"/>
          <w:shd w:val="clear" w:color="auto" w:fill="FFFFFF"/>
        </w:rPr>
        <w:t xml:space="preserve">Intermediate Level (Should have the basic stitches down) This </w:t>
      </w:r>
      <w:r w:rsidRPr="007F46C2">
        <w:rPr>
          <w:rFonts w:asciiTheme="majorHAnsi" w:hAnsiTheme="majorHAnsi" w:cs="Arial"/>
          <w:color w:val="222222"/>
          <w:szCs w:val="18"/>
          <w:shd w:val="clear" w:color="auto" w:fill="FFFFFF"/>
        </w:rPr>
        <w:t>class will be focusing on furthering your talent as a crochet artist. We will learn a new stitch or technique each week. We will have suggested projects but each student will feel free work on a project of their choice they’d like help with.  I will help students master reading patterns, understanding graphs and adapting patterns based on what they’d like to create. We will learn more in depth patterns that tend to scare crochet artists when they first look at them. Students do not have to be masters at crochet, just should have the basics down and I will help them take their skill to the next level.</w:t>
      </w:r>
    </w:p>
    <w:p w:rsidR="00CC30EE" w:rsidRDefault="00423C8B">
      <w:pPr>
        <w:pStyle w:val="Heading2"/>
      </w:pPr>
      <w:r>
        <w:t>Expectations and Goals</w:t>
      </w:r>
      <w:r w:rsidR="00CE5536">
        <w:t>: (circle one): Pass/Fail or Grade Given</w:t>
      </w:r>
    </w:p>
    <w:p w:rsidR="0015092D" w:rsidRPr="007E6EFE" w:rsidRDefault="0015092D" w:rsidP="0015092D">
      <w:r>
        <w:t xml:space="preserve">This class is a pass/fail based on showing up to class, continuing to learn new techniques and completing your project. </w:t>
      </w:r>
      <w:r w:rsidR="007F46C2">
        <w:t>Intermediate</w:t>
      </w:r>
      <w:r>
        <w:t xml:space="preserve"> students typically complete </w:t>
      </w:r>
      <w:r w:rsidR="007F46C2">
        <w:t>4</w:t>
      </w:r>
      <w:r>
        <w:t>-</w:t>
      </w:r>
      <w:r w:rsidR="007F46C2">
        <w:t>6</w:t>
      </w:r>
      <w:r>
        <w:t xml:space="preserve"> projects </w:t>
      </w:r>
      <w:r w:rsidR="007F46C2">
        <w:t>per</w:t>
      </w:r>
      <w:r>
        <w:t xml:space="preserve"> semester depending on the time spent crocheting at home. The goal of the class is to have students improve their skills from week 1 to week 14 not necessarily project completion.</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15092D" w:rsidRDefault="0015092D">
      <w:pPr>
        <w:pStyle w:val="ListBullet"/>
      </w:pPr>
      <w:r>
        <w:t>None</w:t>
      </w:r>
    </w:p>
    <w:p w:rsidR="00CC30EE" w:rsidRDefault="00423C8B">
      <w:pPr>
        <w:pStyle w:val="Heading2"/>
      </w:pPr>
      <w:r>
        <w:t>Optional Materials</w:t>
      </w:r>
      <w:r w:rsidR="00CE5536">
        <w:t xml:space="preserve"> (provided by student/family)</w:t>
      </w:r>
    </w:p>
    <w:p w:rsidR="0015092D" w:rsidRDefault="0015092D" w:rsidP="0015092D">
      <w:r>
        <w:t>Most students like to have their own set of crochet hooks and yarn, though not required. We will go over types of hooks and yarn during our first week so please wait to purchase anything until after that.</w:t>
      </w:r>
    </w:p>
    <w:p w:rsidR="00CC30EE" w:rsidRDefault="00423C8B">
      <w:pPr>
        <w:pStyle w:val="Heading1"/>
      </w:pPr>
      <w:r>
        <w:t>Course Schedule</w:t>
      </w:r>
    </w:p>
    <w:p w:rsidR="00A96DAD" w:rsidRPr="00A96DAD" w:rsidRDefault="00A96DAD" w:rsidP="00A96DAD">
      <w:r>
        <w:t>This is an example of what the semester will look like. Since it is a learn at your own pace some students will advance quicker than others and choose different projects to work on.</w:t>
      </w:r>
    </w:p>
    <w:tbl>
      <w:tblPr>
        <w:tblStyle w:val="SyllabusTable-withBorders"/>
        <w:tblW w:w="4659" w:type="pct"/>
        <w:tblLook w:val="04A0" w:firstRow="1" w:lastRow="0" w:firstColumn="1" w:lastColumn="0" w:noHBand="0" w:noVBand="1"/>
        <w:tblDescription w:val="Course schedule"/>
      </w:tblPr>
      <w:tblGrid>
        <w:gridCol w:w="1946"/>
        <w:gridCol w:w="2257"/>
        <w:gridCol w:w="1946"/>
        <w:gridCol w:w="2921"/>
      </w:tblGrid>
      <w:tr w:rsidR="00CC30EE" w:rsidTr="00A96D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rsidR="00CC30EE" w:rsidRDefault="00423C8B">
            <w:r>
              <w:t>Week</w:t>
            </w:r>
          </w:p>
        </w:tc>
        <w:tc>
          <w:tcPr>
            <w:tcW w:w="1244" w:type="pct"/>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73"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61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1</w:t>
            </w:r>
          </w:p>
        </w:tc>
        <w:tc>
          <w:tcPr>
            <w:tcW w:w="1244" w:type="pct"/>
          </w:tcPr>
          <w:p w:rsidR="00CC30EE" w:rsidRDefault="00A5783C">
            <w:pPr>
              <w:cnfStyle w:val="000000000000" w:firstRow="0" w:lastRow="0" w:firstColumn="0" w:lastColumn="0" w:oddVBand="0" w:evenVBand="0" w:oddHBand="0" w:evenHBand="0" w:firstRowFirstColumn="0" w:firstRowLastColumn="0" w:lastRowFirstColumn="0" w:lastRowLastColumn="0"/>
            </w:pPr>
            <w:r>
              <w:t>Review of stitches previously learned. Choose a project</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rsidP="00A96DAD">
            <w:pPr>
              <w:ind w:left="2100"/>
              <w:cnfStyle w:val="000000000000" w:firstRow="0"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lastRenderedPageBreak/>
              <w:t>2</w:t>
            </w:r>
          </w:p>
        </w:tc>
        <w:tc>
          <w:tcPr>
            <w:tcW w:w="1244" w:type="pct"/>
          </w:tcPr>
          <w:p w:rsidR="00CC30EE" w:rsidRDefault="00A5783C">
            <w:pPr>
              <w:cnfStyle w:val="000000000000" w:firstRow="0" w:lastRow="0" w:firstColumn="0" w:lastColumn="0" w:oddVBand="0" w:evenVBand="0" w:oddHBand="0" w:evenHBand="0" w:firstRowFirstColumn="0" w:firstRowLastColumn="0" w:lastRowFirstColumn="0" w:lastRowLastColumn="0"/>
            </w:pPr>
            <w:r>
              <w:t>Introduction to pattern reading</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3</w:t>
            </w:r>
          </w:p>
          <w:p w:rsidR="00A96DAD" w:rsidRDefault="00A96DAD">
            <w:r>
              <w:t>4</w:t>
            </w:r>
          </w:p>
        </w:tc>
        <w:tc>
          <w:tcPr>
            <w:tcW w:w="1244" w:type="pct"/>
          </w:tcPr>
          <w:p w:rsidR="00A96DAD" w:rsidRDefault="00A5783C" w:rsidP="00A96DAD">
            <w:pPr>
              <w:ind w:right="-3450"/>
              <w:cnfStyle w:val="000000000000" w:firstRow="0" w:lastRow="0" w:firstColumn="0" w:lastColumn="0" w:oddVBand="0" w:evenVBand="0" w:oddHBand="0" w:evenHBand="0" w:firstRowFirstColumn="0" w:firstRowLastColumn="0" w:lastRowFirstColumn="0" w:lastRowLastColumn="0"/>
            </w:pPr>
            <w:r>
              <w:t>BLO and FLO stitches</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A96DAD">
        <w:tc>
          <w:tcPr>
            <w:cnfStyle w:val="001000000000" w:firstRow="0" w:lastRow="0" w:firstColumn="1" w:lastColumn="0" w:oddVBand="0" w:evenVBand="0" w:oddHBand="0" w:evenHBand="0" w:firstRowFirstColumn="0" w:firstRowLastColumn="0" w:lastRowFirstColumn="0" w:lastRowLastColumn="0"/>
            <w:tcW w:w="1073" w:type="pct"/>
          </w:tcPr>
          <w:p w:rsidR="00A96DAD" w:rsidRPr="00CE5536" w:rsidRDefault="00A96DAD">
            <w:pPr>
              <w:rPr>
                <w:b w:val="0"/>
              </w:rPr>
            </w:pPr>
            <w:r>
              <w:rPr>
                <w:b w:val="0"/>
              </w:rPr>
              <w:t>5</w:t>
            </w:r>
          </w:p>
        </w:tc>
        <w:tc>
          <w:tcPr>
            <w:tcW w:w="1244" w:type="pct"/>
          </w:tcPr>
          <w:p w:rsidR="00CE5536" w:rsidRPr="00CE5536" w:rsidRDefault="00A5783C">
            <w:pPr>
              <w:cnfStyle w:val="000000000000" w:firstRow="0" w:lastRow="0" w:firstColumn="0" w:lastColumn="0" w:oddVBand="0" w:evenVBand="0" w:oddHBand="0" w:evenHBand="0" w:firstRowFirstColumn="0" w:firstRowLastColumn="0" w:lastRowFirstColumn="0" w:lastRowLastColumn="0"/>
            </w:pPr>
            <w:r>
              <w:t>Work through project</w:t>
            </w:r>
          </w:p>
        </w:tc>
        <w:tc>
          <w:tcPr>
            <w:tcW w:w="1073"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61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A96DAD">
        <w:trPr>
          <w:tblHeader/>
        </w:trPr>
        <w:tc>
          <w:tcPr>
            <w:cnfStyle w:val="001000000000" w:firstRow="0" w:lastRow="0" w:firstColumn="1" w:lastColumn="0" w:oddVBand="0" w:evenVBand="0" w:oddHBand="0" w:evenHBand="0" w:firstRowFirstColumn="0" w:firstRowLastColumn="0" w:lastRowFirstColumn="0" w:lastRowLastColumn="0"/>
            <w:tcW w:w="1073" w:type="pct"/>
          </w:tcPr>
          <w:p w:rsidR="00A96DAD" w:rsidRDefault="00A96DAD">
            <w:r>
              <w:t>6</w:t>
            </w:r>
          </w:p>
        </w:tc>
        <w:tc>
          <w:tcPr>
            <w:tcW w:w="3926" w:type="pct"/>
            <w:gridSpan w:val="3"/>
          </w:tcPr>
          <w:p w:rsidR="00CC30EE" w:rsidRDefault="00A5783C" w:rsidP="00A96DAD">
            <w:pPr>
              <w:ind w:left="30" w:hanging="30"/>
              <w:cnfStyle w:val="000000000000" w:firstRow="0" w:lastRow="0" w:firstColumn="0" w:lastColumn="0" w:oddVBand="0" w:evenVBand="0" w:oddHBand="0" w:evenHBand="0" w:firstRowFirstColumn="0" w:firstRowLastColumn="0" w:lastRowFirstColumn="0" w:lastRowLastColumn="0"/>
            </w:pPr>
            <w:r>
              <w:t>Understanding gage swatches</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7</w:t>
            </w:r>
          </w:p>
        </w:tc>
        <w:tc>
          <w:tcPr>
            <w:tcW w:w="3926" w:type="pct"/>
            <w:gridSpan w:val="3"/>
          </w:tcPr>
          <w:p w:rsidR="00CC30EE" w:rsidRDefault="00A5783C">
            <w:pPr>
              <w:cnfStyle w:val="000000000000" w:firstRow="0" w:lastRow="0" w:firstColumn="0" w:lastColumn="0" w:oddVBand="0" w:evenVBand="0" w:oddHBand="0" w:evenHBand="0" w:firstRowFirstColumn="0" w:firstRowLastColumn="0" w:lastRowFirstColumn="0" w:lastRowLastColumn="0"/>
            </w:pPr>
            <w:r>
              <w:t>Finish up first project</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8</w:t>
            </w:r>
          </w:p>
        </w:tc>
        <w:tc>
          <w:tcPr>
            <w:tcW w:w="3926" w:type="pct"/>
            <w:gridSpan w:val="3"/>
          </w:tcPr>
          <w:p w:rsidR="00CC30EE" w:rsidRDefault="00A5783C">
            <w:pPr>
              <w:cnfStyle w:val="000000000000" w:firstRow="0" w:lastRow="0" w:firstColumn="0" w:lastColumn="0" w:oddVBand="0" w:evenVBand="0" w:oddHBand="0" w:evenHBand="0" w:firstRowFirstColumn="0" w:firstRowLastColumn="0" w:lastRowFirstColumn="0" w:lastRowLastColumn="0"/>
            </w:pPr>
            <w:r>
              <w:t>Choose next project</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9</w:t>
            </w:r>
          </w:p>
          <w:p w:rsidR="00A96DAD" w:rsidRDefault="00A96DAD">
            <w:r>
              <w:t xml:space="preserve">10                                 </w:t>
            </w:r>
          </w:p>
          <w:p w:rsidR="00A96DAD" w:rsidRDefault="00A96DAD">
            <w:r>
              <w:t>11</w:t>
            </w:r>
          </w:p>
          <w:p w:rsidR="00A96DAD" w:rsidRDefault="00A96DAD">
            <w:r>
              <w:t>12</w:t>
            </w:r>
          </w:p>
          <w:p w:rsidR="00A96DAD" w:rsidRDefault="00A96DAD">
            <w:r>
              <w:t>13</w:t>
            </w:r>
          </w:p>
          <w:p w:rsidR="00A96DAD" w:rsidRDefault="00A96DAD">
            <w:r>
              <w:t>14</w:t>
            </w:r>
          </w:p>
        </w:tc>
        <w:tc>
          <w:tcPr>
            <w:tcW w:w="3926" w:type="pct"/>
            <w:gridSpan w:val="3"/>
          </w:tcPr>
          <w:p w:rsidR="00A96DAD" w:rsidRDefault="00A5783C">
            <w:pPr>
              <w:cnfStyle w:val="000000000000" w:firstRow="0" w:lastRow="0" w:firstColumn="0" w:lastColumn="0" w:oddVBand="0" w:evenVBand="0" w:oddHBand="0" w:evenHBand="0" w:firstRowFirstColumn="0" w:firstRowLastColumn="0" w:lastRowFirstColumn="0" w:lastRowLastColumn="0"/>
            </w:pPr>
            <w:r>
              <w:t>Shell Stitches</w:t>
            </w:r>
          </w:p>
          <w:p w:rsidR="00A96DAD" w:rsidRDefault="00A5783C" w:rsidP="00A96DAD">
            <w:pPr>
              <w:cnfStyle w:val="000000000000" w:firstRow="0" w:lastRow="0" w:firstColumn="0" w:lastColumn="0" w:oddVBand="0" w:evenVBand="0" w:oddHBand="0" w:evenHBand="0" w:firstRowFirstColumn="0" w:firstRowLastColumn="0" w:lastRowFirstColumn="0" w:lastRowLastColumn="0"/>
            </w:pPr>
            <w:r>
              <w:t>Complete 2</w:t>
            </w:r>
            <w:r w:rsidRPr="00A5783C">
              <w:rPr>
                <w:vertAlign w:val="superscript"/>
              </w:rPr>
              <w:t>nd</w:t>
            </w:r>
            <w:r>
              <w:t xml:space="preserve"> project</w:t>
            </w:r>
          </w:p>
          <w:p w:rsidR="00A96DAD" w:rsidRDefault="00A5783C">
            <w:pPr>
              <w:cnfStyle w:val="000000000000" w:firstRow="0" w:lastRow="0" w:firstColumn="0" w:lastColumn="0" w:oddVBand="0" w:evenVBand="0" w:oddHBand="0" w:evenHBand="0" w:firstRowFirstColumn="0" w:firstRowLastColumn="0" w:lastRowFirstColumn="0" w:lastRowLastColumn="0"/>
            </w:pPr>
            <w:r>
              <w:t>Start 3</w:t>
            </w:r>
            <w:r w:rsidRPr="00A5783C">
              <w:rPr>
                <w:vertAlign w:val="superscript"/>
              </w:rPr>
              <w:t>rd</w:t>
            </w:r>
            <w:r>
              <w:t xml:space="preserve"> project, overview of pattern reading</w:t>
            </w:r>
          </w:p>
          <w:p w:rsidR="00A96DAD" w:rsidRDefault="00A5783C">
            <w:pPr>
              <w:cnfStyle w:val="000000000000" w:firstRow="0" w:lastRow="0" w:firstColumn="0" w:lastColumn="0" w:oddVBand="0" w:evenVBand="0" w:oddHBand="0" w:evenHBand="0" w:firstRowFirstColumn="0" w:firstRowLastColumn="0" w:lastRowFirstColumn="0" w:lastRowLastColumn="0"/>
            </w:pPr>
            <w:r>
              <w:t>Finish 3</w:t>
            </w:r>
            <w:r w:rsidRPr="00A5783C">
              <w:rPr>
                <w:vertAlign w:val="superscript"/>
              </w:rPr>
              <w:t>rd</w:t>
            </w:r>
            <w:r>
              <w:t xml:space="preserve"> project</w:t>
            </w:r>
          </w:p>
          <w:p w:rsidR="00A96DAD" w:rsidRDefault="00A96DAD">
            <w:pPr>
              <w:cnfStyle w:val="000000000000" w:firstRow="0" w:lastRow="0" w:firstColumn="0" w:lastColumn="0" w:oddVBand="0" w:evenVBand="0" w:oddHBand="0" w:evenHBand="0" w:firstRowFirstColumn="0" w:firstRowLastColumn="0" w:lastRowFirstColumn="0" w:lastRowLastColumn="0"/>
            </w:pPr>
            <w:r>
              <w:t>Begin final projec</w:t>
            </w:r>
            <w:bookmarkStart w:id="0" w:name="_GoBack"/>
            <w:bookmarkEnd w:id="0"/>
            <w:r>
              <w:t>t</w:t>
            </w:r>
          </w:p>
          <w:p w:rsidR="00A96DAD" w:rsidRDefault="00A96DAD">
            <w:pPr>
              <w:cnfStyle w:val="000000000000" w:firstRow="0" w:lastRow="0" w:firstColumn="0" w:lastColumn="0" w:oddVBand="0" w:evenVBand="0" w:oddHBand="0" w:evenHBand="0" w:firstRowFirstColumn="0" w:firstRowLastColumn="0" w:lastRowFirstColumn="0" w:lastRowLastColumn="0"/>
            </w:pPr>
            <w:r>
              <w:t>Finish final project</w:t>
            </w:r>
          </w:p>
        </w:tc>
      </w:tr>
    </w:tbl>
    <w:p w:rsidR="00CC30EE" w:rsidRDefault="00CE5536">
      <w:pPr>
        <w:pStyle w:val="Heading1"/>
      </w:pPr>
      <w:r>
        <w:t>End of Semester: Finished Work</w:t>
      </w:r>
    </w:p>
    <w:p w:rsidR="00CC30EE" w:rsidRPr="00CE5536" w:rsidRDefault="0015092D" w:rsidP="0015092D">
      <w:pPr>
        <w:pStyle w:val="ListParagraph"/>
        <w:numPr>
          <w:ilvl w:val="0"/>
          <w:numId w:val="6"/>
        </w:numPr>
        <w:rPr>
          <w:sz w:val="20"/>
          <w:szCs w:val="20"/>
        </w:rPr>
      </w:pPr>
      <w:r>
        <w:t>Evidence of Learning:</w:t>
      </w:r>
      <w:r>
        <w:rPr>
          <w:sz w:val="20"/>
          <w:szCs w:val="20"/>
        </w:rPr>
        <w:t xml:space="preserve"> Project Completion and Advancement is the Goal of this</w:t>
      </w:r>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E4" w:rsidRDefault="002956E4">
      <w:pPr>
        <w:spacing w:after="0"/>
      </w:pPr>
      <w:r>
        <w:separator/>
      </w:r>
    </w:p>
  </w:endnote>
  <w:endnote w:type="continuationSeparator" w:id="0">
    <w:p w:rsidR="002956E4" w:rsidRDefault="002956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EE" w:rsidRDefault="00423C8B">
    <w:pPr>
      <w:pStyle w:val="Footer"/>
    </w:pPr>
    <w:r>
      <w:t xml:space="preserve">Page </w:t>
    </w:r>
    <w:r>
      <w:fldChar w:fldCharType="begin"/>
    </w:r>
    <w:r>
      <w:instrText xml:space="preserve"> PAGE   \* MERGEFORMAT </w:instrText>
    </w:r>
    <w:r>
      <w:fldChar w:fldCharType="separate"/>
    </w:r>
    <w:r w:rsidR="00A5783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E4" w:rsidRDefault="002956E4">
      <w:pPr>
        <w:spacing w:after="0"/>
      </w:pPr>
      <w:r>
        <w:separator/>
      </w:r>
    </w:p>
  </w:footnote>
  <w:footnote w:type="continuationSeparator" w:id="0">
    <w:p w:rsidR="002956E4" w:rsidRDefault="002956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15092D"/>
    <w:rsid w:val="0029386A"/>
    <w:rsid w:val="002956E4"/>
    <w:rsid w:val="00423C8B"/>
    <w:rsid w:val="00604088"/>
    <w:rsid w:val="007F46C2"/>
    <w:rsid w:val="008C7A4A"/>
    <w:rsid w:val="0090749D"/>
    <w:rsid w:val="00976CCC"/>
    <w:rsid w:val="00A5783C"/>
    <w:rsid w:val="00A96DAD"/>
    <w:rsid w:val="00B4288A"/>
    <w:rsid w:val="00CC30EE"/>
    <w:rsid w:val="00CE5536"/>
    <w:rsid w:val="00E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4BBE3"/>
  <w15:docId w15:val="{66912039-B300-4606-A81F-9B34C294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15092D"/>
    <w:rPr>
      <w:color w:val="549CCC" w:themeColor="hyperlink"/>
      <w:u w:val="single"/>
    </w:rPr>
  </w:style>
  <w:style w:type="character" w:styleId="Mention">
    <w:name w:val="Mention"/>
    <w:basedOn w:val="DefaultParagraphFont"/>
    <w:uiPriority w:val="99"/>
    <w:semiHidden/>
    <w:unhideWhenUsed/>
    <w:rsid w:val="0015092D"/>
    <w:rPr>
      <w:color w:val="2B579A"/>
      <w:shd w:val="clear" w:color="auto" w:fill="E6E6E6"/>
    </w:rPr>
  </w:style>
  <w:style w:type="paragraph" w:customStyle="1" w:styleId="D218C8BE477548E2A98B2B90DDA9EF5C">
    <w:name w:val="D218C8BE477548E2A98B2B90DDA9EF5C"/>
    <w:rsid w:val="0015092D"/>
    <w:pPr>
      <w:spacing w:after="200" w:line="276" w:lineRule="auto"/>
    </w:pPr>
    <w:rPr>
      <w:rFonts w:eastAsiaTheme="minorEastAsia"/>
      <w:color w:val="auto"/>
      <w:sz w:val="22"/>
      <w:szCs w:val="22"/>
      <w:lang w:eastAsia="en-US"/>
    </w:rPr>
  </w:style>
  <w:style w:type="character" w:customStyle="1" w:styleId="apple-converted-space">
    <w:name w:val="apple-converted-space"/>
    <w:basedOn w:val="DefaultParagraphFont"/>
    <w:rsid w:val="00A9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ikimcneil@comcas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tf02919339</Template>
  <TotalTime>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Nicole McNeil</cp:lastModifiedBy>
  <cp:revision>3</cp:revision>
  <dcterms:created xsi:type="dcterms:W3CDTF">2017-06-25T20:01:00Z</dcterms:created>
  <dcterms:modified xsi:type="dcterms:W3CDTF">2017-06-25T20:04:00Z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