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A63C61">
      <w:pPr>
        <w:pStyle w:val="Title"/>
      </w:pPr>
      <w:r>
        <w:t>Dance</w:t>
      </w:r>
      <w:r w:rsidR="00423C8B">
        <w:t xml:space="preserve"> Syllabus</w:t>
      </w:r>
    </w:p>
    <w:p w:rsidR="00CC30EE" w:rsidRDefault="006F7F70">
      <w:pPr>
        <w:pStyle w:val="Subtitle"/>
      </w:pPr>
      <w:r>
        <w:t>Academic Year 2017-18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Tr="006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CC30EE"/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6F7F70" w:rsidP="006F7F70">
            <w:pPr>
              <w:pStyle w:val="NoSpacing"/>
            </w:pPr>
            <w:r>
              <w:rPr>
                <w:rStyle w:val="Strong"/>
              </w:rPr>
              <w:t>See location information</w:t>
            </w:r>
          </w:p>
        </w:tc>
        <w:tc>
          <w:tcPr>
            <w:tcW w:w="1663" w:type="pct"/>
          </w:tcPr>
          <w:p w:rsidR="00CC30EE" w:rsidRDefault="00CC30EE">
            <w:pPr>
              <w:pStyle w:val="NoSpacing"/>
            </w:pPr>
          </w:p>
        </w:tc>
        <w:tc>
          <w:tcPr>
            <w:tcW w:w="1668" w:type="pct"/>
          </w:tcPr>
          <w:p w:rsidR="00CC30EE" w:rsidRDefault="006F7F70" w:rsidP="006F7F70">
            <w:pPr>
              <w:pStyle w:val="NoSpacing"/>
            </w:pPr>
            <w:r>
              <w:t>Varies according to student’s choice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63C61" w:rsidRPr="00A63C61" w:rsidRDefault="00A63C61" w:rsidP="00A63C61">
      <w:r>
        <w:t xml:space="preserve">Dance instruction is offered at all levels in the form of ballet, jazz, tap, lyrical, modern/contemporary and hip-hop, for students in grades 1-12 once/week.  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A63C61">
      <w:pPr>
        <w:pStyle w:val="ListBullet"/>
      </w:pPr>
      <w:r>
        <w:t>Students will provide leotard, tights, shorts, shoes as appropriate for boys and girls for the type of dance chosen.</w:t>
      </w:r>
    </w:p>
    <w:p w:rsidR="00CC30EE" w:rsidRDefault="00A63C61" w:rsidP="006F7F70">
      <w:pPr>
        <w:pStyle w:val="ListBullet"/>
      </w:pPr>
      <w:r>
        <w:t>Recital costumes and fees are paid for by the student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A63C61" w:rsidRDefault="00A63C61" w:rsidP="006F7F70">
      <w:r>
        <w:t>Weekly instruction is differentiated and progresses weekly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 xml:space="preserve">Students are evaluated the first week for prior knowledge of dance.  </w:t>
      </w:r>
      <w:bookmarkStart w:id="0" w:name="_GoBack"/>
      <w:bookmarkEnd w:id="0"/>
      <w:r>
        <w:t xml:space="preserve">Students learn discipline, musicality, </w:t>
      </w:r>
      <w:proofErr w:type="gramStart"/>
      <w:r>
        <w:t>cooperation</w:t>
      </w:r>
      <w:proofErr w:type="gramEnd"/>
      <w:r>
        <w:t xml:space="preserve"> and develop a positive self-image.  </w:t>
      </w:r>
    </w:p>
    <w:p w:rsidR="00A63C61" w:rsidRDefault="00A63C61" w:rsidP="00A63C61">
      <w:r>
        <w:t xml:space="preserve">By the end of this course, all levels of students will: </w:t>
      </w:r>
    </w:p>
    <w:p w:rsidR="00A63C61" w:rsidRDefault="00A63C61" w:rsidP="006F7F70">
      <w:r>
        <w:t>Beginning students will be introduced to the etiquette, vocabulary, body alignment, counting of measures and other basic foundations of dance in a fun group atmosphere.</w:t>
      </w:r>
    </w:p>
    <w:p w:rsidR="00A63C61" w:rsidRDefault="00A63C61" w:rsidP="006F7F70">
      <w:r>
        <w:t>Continuing students will build on acquired skills throughout each semester in their chosen form of dance.</w:t>
      </w:r>
    </w:p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Pr="006F7F70">
        <w:rPr>
          <w:sz w:val="20"/>
          <w:szCs w:val="20"/>
        </w:rPr>
        <w:t>c</w:t>
      </w:r>
      <w:r w:rsidR="006F7F70">
        <w:rPr>
          <w:sz w:val="20"/>
          <w:szCs w:val="20"/>
        </w:rPr>
        <w:t>lass/parent/public performance</w:t>
      </w:r>
      <w:r w:rsidR="00A63C61">
        <w:rPr>
          <w:sz w:val="20"/>
          <w:szCs w:val="20"/>
        </w:rPr>
        <w:t xml:space="preserve"> or production at location or on a larger stage.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98" w:rsidRDefault="00AA3B98">
      <w:pPr>
        <w:spacing w:after="0"/>
      </w:pPr>
      <w:r>
        <w:separator/>
      </w:r>
    </w:p>
  </w:endnote>
  <w:endnote w:type="continuationSeparator" w:id="0">
    <w:p w:rsidR="00AA3B98" w:rsidRDefault="00AA3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55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98" w:rsidRDefault="00AA3B98">
      <w:pPr>
        <w:spacing w:after="0"/>
      </w:pPr>
      <w:r>
        <w:separator/>
      </w:r>
    </w:p>
  </w:footnote>
  <w:footnote w:type="continuationSeparator" w:id="0">
    <w:p w:rsidR="00AA3B98" w:rsidRDefault="00AA3B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423C8B"/>
    <w:rsid w:val="00604088"/>
    <w:rsid w:val="006F7F70"/>
    <w:rsid w:val="0090749D"/>
    <w:rsid w:val="00A25523"/>
    <w:rsid w:val="00A63C61"/>
    <w:rsid w:val="00AA3B98"/>
    <w:rsid w:val="00CC30EE"/>
    <w:rsid w:val="00CE5536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3</cp:revision>
  <cp:lastPrinted>2017-10-01T18:32:00Z</cp:lastPrinted>
  <dcterms:created xsi:type="dcterms:W3CDTF">2017-10-01T19:43:00Z</dcterms:created>
  <dcterms:modified xsi:type="dcterms:W3CDTF">2017-10-01T19:56:00Z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